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D3B" w:rsidRPr="00303BD2" w:rsidRDefault="007D6D3B" w:rsidP="007D6D3B">
      <w:pPr>
        <w:spacing w:line="560" w:lineRule="exact"/>
        <w:rPr>
          <w:rFonts w:ascii="仿宋" w:eastAsia="仿宋" w:hAnsi="仿宋"/>
          <w:bCs/>
          <w:kern w:val="0"/>
          <w:sz w:val="32"/>
          <w:szCs w:val="32"/>
        </w:rPr>
      </w:pPr>
      <w:r w:rsidRPr="00303BD2">
        <w:rPr>
          <w:rFonts w:ascii="仿宋" w:eastAsia="仿宋" w:hAnsi="仿宋" w:hint="eastAsia"/>
          <w:bCs/>
          <w:kern w:val="0"/>
          <w:sz w:val="32"/>
          <w:szCs w:val="32"/>
        </w:rPr>
        <w:t>附件</w:t>
      </w:r>
      <w:r>
        <w:rPr>
          <w:rFonts w:ascii="仿宋" w:eastAsia="仿宋" w:hAnsi="仿宋" w:hint="eastAsia"/>
          <w:bCs/>
          <w:kern w:val="0"/>
          <w:sz w:val="32"/>
          <w:szCs w:val="32"/>
        </w:rPr>
        <w:t>：</w:t>
      </w:r>
    </w:p>
    <w:p w:rsidR="007D6D3B" w:rsidRPr="00303BD2" w:rsidRDefault="007D6D3B" w:rsidP="007D6D3B">
      <w:pPr>
        <w:spacing w:line="560" w:lineRule="exact"/>
        <w:rPr>
          <w:rFonts w:ascii="仿宋" w:eastAsia="仿宋" w:hAnsi="仿宋" w:hint="eastAsia"/>
          <w:bCs/>
          <w:kern w:val="36"/>
          <w:sz w:val="32"/>
          <w:szCs w:val="32"/>
        </w:rPr>
      </w:pPr>
    </w:p>
    <w:p w:rsidR="007D6D3B" w:rsidRPr="00763562" w:rsidRDefault="007D6D3B" w:rsidP="007D6D3B">
      <w:pPr>
        <w:spacing w:line="560" w:lineRule="exact"/>
        <w:jc w:val="center"/>
        <w:rPr>
          <w:rFonts w:ascii="华文中宋" w:eastAsia="华文中宋" w:hAnsi="华文中宋"/>
          <w:b/>
          <w:sz w:val="36"/>
          <w:szCs w:val="36"/>
        </w:rPr>
      </w:pPr>
      <w:r w:rsidRPr="00763562">
        <w:rPr>
          <w:rFonts w:ascii="华文中宋" w:eastAsia="华文中宋" w:hAnsi="华文中宋" w:hint="eastAsia"/>
          <w:b/>
          <w:sz w:val="36"/>
          <w:szCs w:val="36"/>
        </w:rPr>
        <w:t>2019年度教育部人文社会科学研究专项任务项目</w:t>
      </w:r>
    </w:p>
    <w:p w:rsidR="007D6D3B" w:rsidRPr="00763562" w:rsidRDefault="007D6D3B" w:rsidP="007D6D3B">
      <w:pPr>
        <w:spacing w:line="560" w:lineRule="exact"/>
        <w:jc w:val="center"/>
        <w:rPr>
          <w:rFonts w:ascii="华文中宋" w:eastAsia="华文中宋" w:hAnsi="华文中宋"/>
          <w:b/>
          <w:sz w:val="36"/>
          <w:szCs w:val="36"/>
        </w:rPr>
      </w:pPr>
      <w:r w:rsidRPr="00763562">
        <w:rPr>
          <w:rFonts w:ascii="华文中宋" w:eastAsia="华文中宋" w:hAnsi="华文中宋" w:hint="eastAsia"/>
          <w:b/>
          <w:sz w:val="36"/>
          <w:szCs w:val="36"/>
        </w:rPr>
        <w:t>（高校思想政治工作）课题指南</w:t>
      </w:r>
    </w:p>
    <w:p w:rsidR="007D6D3B" w:rsidRPr="00DB6EA7" w:rsidRDefault="007D6D3B" w:rsidP="007D6D3B">
      <w:pPr>
        <w:spacing w:line="560" w:lineRule="exact"/>
        <w:jc w:val="center"/>
        <w:rPr>
          <w:rFonts w:ascii="仿宋" w:eastAsia="仿宋" w:hAnsi="仿宋" w:hint="eastAsia"/>
          <w:sz w:val="30"/>
          <w:szCs w:val="30"/>
        </w:rPr>
      </w:pPr>
      <w:r>
        <w:rPr>
          <w:rFonts w:ascii="仿宋_GB2312" w:eastAsia="仿宋_GB2312" w:hAnsi="Times New Roman" w:hint="eastAsia"/>
          <w:sz w:val="30"/>
          <w:szCs w:val="30"/>
        </w:rPr>
        <w:t xml:space="preserve"> </w:t>
      </w:r>
    </w:p>
    <w:p w:rsidR="007D6D3B" w:rsidRPr="00DB6EA7" w:rsidRDefault="007D6D3B" w:rsidP="007D6D3B">
      <w:pPr>
        <w:spacing w:line="560" w:lineRule="exact"/>
        <w:ind w:firstLineChars="200" w:firstLine="602"/>
        <w:rPr>
          <w:rFonts w:ascii="黑体" w:eastAsia="黑体" w:hAnsi="Times New Roman"/>
          <w:b/>
          <w:sz w:val="30"/>
          <w:szCs w:val="30"/>
        </w:rPr>
      </w:pPr>
      <w:r w:rsidRPr="00DB6EA7">
        <w:rPr>
          <w:rFonts w:ascii="黑体" w:eastAsia="黑体" w:hAnsi="Times New Roman" w:hint="eastAsia"/>
          <w:b/>
          <w:sz w:val="30"/>
          <w:szCs w:val="30"/>
        </w:rPr>
        <w:t>一、思想政治工作课题</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1．习近平新时代中国特色社会主义思想宣传教育研究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2．担当民族复兴大任的时代新人培养机制研究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3．“三全育人”的实现路径和保障机制研究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4．新时代</w:t>
      </w:r>
      <w:r w:rsidRPr="00DB6EA7">
        <w:rPr>
          <w:rFonts w:ascii="仿宋" w:eastAsia="仿宋" w:hAnsi="仿宋"/>
          <w:sz w:val="30"/>
          <w:szCs w:val="30"/>
        </w:rPr>
        <w:t>高校思想政治工作体系研究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5．新时代高校思想政治工作队伍素质能力提升</w:t>
      </w:r>
      <w:r w:rsidRPr="00DB6EA7">
        <w:rPr>
          <w:rFonts w:ascii="仿宋" w:eastAsia="仿宋" w:hAnsi="仿宋"/>
          <w:sz w:val="30"/>
          <w:szCs w:val="30"/>
        </w:rPr>
        <w:t>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6．改革开放伟大成就融入学生思想政治教育研究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7．新时代高校思想政治工作国际对话能力提升研究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8．民办高校思想政治工作质量提升研究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9．高校专业课程育人的内涵与机制研究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10．高校科研育人的</w:t>
      </w:r>
      <w:bookmarkStart w:id="0" w:name="_Hlk518247329"/>
      <w:r w:rsidRPr="00DB6EA7">
        <w:rPr>
          <w:rFonts w:ascii="仿宋" w:eastAsia="仿宋" w:hAnsi="仿宋" w:hint="eastAsia"/>
          <w:sz w:val="30"/>
          <w:szCs w:val="30"/>
        </w:rPr>
        <w:t>内涵与机制</w:t>
      </w:r>
      <w:bookmarkEnd w:id="0"/>
      <w:r w:rsidRPr="00DB6EA7">
        <w:rPr>
          <w:rFonts w:ascii="仿宋" w:eastAsia="仿宋" w:hAnsi="仿宋" w:hint="eastAsia"/>
          <w:sz w:val="30"/>
          <w:szCs w:val="30"/>
        </w:rPr>
        <w:t>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11．</w:t>
      </w:r>
      <w:r w:rsidRPr="00DB6EA7">
        <w:rPr>
          <w:rFonts w:ascii="仿宋" w:eastAsia="仿宋" w:hAnsi="仿宋"/>
          <w:sz w:val="30"/>
          <w:szCs w:val="30"/>
        </w:rPr>
        <w:t>高校</w:t>
      </w:r>
      <w:r w:rsidRPr="00DB6EA7">
        <w:rPr>
          <w:rFonts w:ascii="仿宋" w:eastAsia="仿宋" w:hAnsi="仿宋" w:hint="eastAsia"/>
          <w:sz w:val="30"/>
          <w:szCs w:val="30"/>
        </w:rPr>
        <w:t>实践育人协同体系建设研究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12．高校网络育人体系建设研究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13．大学生网络素养教育内容、载体及机制研究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14．高校师生心理健康教育工作体系研究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15．高校管理育人的实现路径与机制研究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16．高校服务育人长效机制研究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17．高校资助育人机制创新研究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18．</w:t>
      </w:r>
      <w:r w:rsidRPr="00DB6EA7">
        <w:rPr>
          <w:rFonts w:ascii="仿宋" w:eastAsia="仿宋" w:hAnsi="仿宋"/>
          <w:sz w:val="30"/>
          <w:szCs w:val="30"/>
        </w:rPr>
        <w:t>加强高校党的政治建设方法路径研究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lastRenderedPageBreak/>
        <w:t>19．</w:t>
      </w:r>
      <w:r w:rsidRPr="00DB6EA7">
        <w:rPr>
          <w:rFonts w:ascii="仿宋" w:eastAsia="仿宋" w:hAnsi="仿宋"/>
          <w:sz w:val="30"/>
          <w:szCs w:val="30"/>
        </w:rPr>
        <w:t>新时代高校党的组织体系建设研究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20．</w:t>
      </w:r>
      <w:r w:rsidRPr="00DB6EA7">
        <w:rPr>
          <w:rFonts w:ascii="仿宋" w:eastAsia="仿宋" w:hAnsi="仿宋"/>
          <w:sz w:val="30"/>
          <w:szCs w:val="30"/>
        </w:rPr>
        <w:t>高校研究生党支部标准化、规范化建设研究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21．</w:t>
      </w:r>
      <w:r w:rsidRPr="00DB6EA7">
        <w:rPr>
          <w:rFonts w:ascii="仿宋" w:eastAsia="仿宋" w:hAnsi="仿宋"/>
          <w:sz w:val="30"/>
          <w:szCs w:val="30"/>
        </w:rPr>
        <w:t>高校基层党组织组织力提升研究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22．</w:t>
      </w:r>
      <w:r w:rsidRPr="00DB6EA7">
        <w:rPr>
          <w:rFonts w:ascii="仿宋" w:eastAsia="仿宋" w:hAnsi="仿宋"/>
          <w:sz w:val="30"/>
          <w:szCs w:val="30"/>
        </w:rPr>
        <w:t>完善高校院系级党组织政治把关作用研究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23．</w:t>
      </w:r>
      <w:r w:rsidRPr="00DB6EA7">
        <w:rPr>
          <w:rFonts w:ascii="仿宋" w:eastAsia="仿宋" w:hAnsi="仿宋"/>
          <w:sz w:val="30"/>
          <w:szCs w:val="30"/>
        </w:rPr>
        <w:t>高校</w:t>
      </w:r>
      <w:proofErr w:type="gramStart"/>
      <w:r w:rsidRPr="00DB6EA7">
        <w:rPr>
          <w:rFonts w:ascii="仿宋" w:eastAsia="仿宋" w:hAnsi="仿宋"/>
          <w:sz w:val="30"/>
          <w:szCs w:val="30"/>
        </w:rPr>
        <w:t>党委党建</w:t>
      </w:r>
      <w:proofErr w:type="gramEnd"/>
      <w:r w:rsidRPr="00DB6EA7">
        <w:rPr>
          <w:rFonts w:ascii="仿宋" w:eastAsia="仿宋" w:hAnsi="仿宋"/>
          <w:sz w:val="30"/>
          <w:szCs w:val="30"/>
        </w:rPr>
        <w:t>工作标准及测评体系研究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24．</w:t>
      </w:r>
      <w:r w:rsidRPr="00DB6EA7">
        <w:rPr>
          <w:rFonts w:ascii="仿宋" w:eastAsia="仿宋" w:hAnsi="仿宋"/>
          <w:sz w:val="30"/>
          <w:szCs w:val="30"/>
        </w:rPr>
        <w:t>高校教师思想政治工作有效性研究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25．</w:t>
      </w:r>
      <w:r w:rsidRPr="00DB6EA7">
        <w:rPr>
          <w:rFonts w:ascii="仿宋" w:eastAsia="仿宋" w:hAnsi="仿宋"/>
          <w:sz w:val="30"/>
          <w:szCs w:val="30"/>
        </w:rPr>
        <w:t>高校党务工作队伍“双线晋升”政策与落实机制研究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26．</w:t>
      </w:r>
      <w:r w:rsidRPr="00DB6EA7">
        <w:rPr>
          <w:rFonts w:ascii="仿宋" w:eastAsia="仿宋" w:hAnsi="仿宋"/>
          <w:sz w:val="30"/>
          <w:szCs w:val="30"/>
        </w:rPr>
        <w:t>高校教师党支部书记“双带头人”培育实践性研究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27．</w:t>
      </w:r>
      <w:r w:rsidRPr="00DB6EA7">
        <w:rPr>
          <w:rFonts w:ascii="仿宋" w:eastAsia="仿宋" w:hAnsi="仿宋"/>
          <w:sz w:val="30"/>
          <w:szCs w:val="30"/>
        </w:rPr>
        <w:t>高校党委教师工作部建设及职能发挥研究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28．</w:t>
      </w:r>
      <w:r w:rsidRPr="00DB6EA7">
        <w:rPr>
          <w:rFonts w:ascii="仿宋" w:eastAsia="仿宋" w:hAnsi="仿宋"/>
          <w:sz w:val="30"/>
          <w:szCs w:val="30"/>
        </w:rPr>
        <w:t>民办高校党组织负责人选派机制研究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29．</w:t>
      </w:r>
      <w:r w:rsidRPr="00DB6EA7">
        <w:rPr>
          <w:rFonts w:ascii="仿宋" w:eastAsia="仿宋" w:hAnsi="仿宋"/>
          <w:sz w:val="30"/>
          <w:szCs w:val="30"/>
        </w:rPr>
        <w:t>民办高校党的建设融入学校治理体系研究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30．</w:t>
      </w:r>
      <w:r w:rsidRPr="00DB6EA7">
        <w:rPr>
          <w:rFonts w:ascii="仿宋" w:eastAsia="仿宋" w:hAnsi="仿宋"/>
          <w:sz w:val="30"/>
          <w:szCs w:val="30"/>
        </w:rPr>
        <w:t>民办高校党组织政治核心作用发挥研究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31．</w:t>
      </w:r>
      <w:r w:rsidRPr="00DB6EA7">
        <w:rPr>
          <w:rFonts w:ascii="仿宋" w:eastAsia="仿宋" w:hAnsi="仿宋"/>
          <w:sz w:val="30"/>
          <w:szCs w:val="30"/>
        </w:rPr>
        <w:t>健全高校意识形态工作追责问</w:t>
      </w:r>
      <w:proofErr w:type="gramStart"/>
      <w:r w:rsidRPr="00DB6EA7">
        <w:rPr>
          <w:rFonts w:ascii="仿宋" w:eastAsia="仿宋" w:hAnsi="仿宋"/>
          <w:sz w:val="30"/>
          <w:szCs w:val="30"/>
        </w:rPr>
        <w:t>责</w:t>
      </w:r>
      <w:proofErr w:type="gramEnd"/>
      <w:r w:rsidRPr="00DB6EA7">
        <w:rPr>
          <w:rFonts w:ascii="仿宋" w:eastAsia="仿宋" w:hAnsi="仿宋"/>
          <w:sz w:val="30"/>
          <w:szCs w:val="30"/>
        </w:rPr>
        <w:t>效度问题研究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32．</w:t>
      </w:r>
      <w:r w:rsidRPr="00DB6EA7">
        <w:rPr>
          <w:rFonts w:ascii="仿宋" w:eastAsia="仿宋" w:hAnsi="仿宋"/>
          <w:sz w:val="30"/>
          <w:szCs w:val="30"/>
        </w:rPr>
        <w:t>高校贯彻党的宗教工作政策问题研究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33．</w:t>
      </w:r>
      <w:r w:rsidRPr="00DB6EA7">
        <w:rPr>
          <w:rFonts w:ascii="仿宋" w:eastAsia="仿宋" w:hAnsi="仿宋"/>
          <w:sz w:val="30"/>
          <w:szCs w:val="30"/>
        </w:rPr>
        <w:t>高校意识形态工作校内巡察制度构建研究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34．</w:t>
      </w:r>
      <w:r w:rsidRPr="00DB6EA7">
        <w:rPr>
          <w:rFonts w:ascii="仿宋" w:eastAsia="仿宋" w:hAnsi="仿宋"/>
          <w:sz w:val="30"/>
          <w:szCs w:val="30"/>
        </w:rPr>
        <w:t>新时代加强高校党外知识分子思想引领研究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35．</w:t>
      </w:r>
      <w:r w:rsidRPr="00DB6EA7">
        <w:rPr>
          <w:rFonts w:ascii="仿宋" w:eastAsia="仿宋" w:hAnsi="仿宋"/>
          <w:sz w:val="30"/>
          <w:szCs w:val="30"/>
        </w:rPr>
        <w:t>高校党外代表人士发现培养使用机制研究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36．</w:t>
      </w:r>
      <w:r w:rsidRPr="00DB6EA7">
        <w:rPr>
          <w:rFonts w:ascii="仿宋" w:eastAsia="仿宋" w:hAnsi="仿宋"/>
          <w:sz w:val="30"/>
          <w:szCs w:val="30"/>
        </w:rPr>
        <w:t>“爱国、奋斗”精神内涵及传承研究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37．</w:t>
      </w:r>
      <w:r w:rsidRPr="00DB6EA7">
        <w:rPr>
          <w:rFonts w:ascii="仿宋" w:eastAsia="仿宋" w:hAnsi="仿宋"/>
          <w:sz w:val="30"/>
          <w:szCs w:val="30"/>
        </w:rPr>
        <w:t>高校正风</w:t>
      </w:r>
      <w:proofErr w:type="gramStart"/>
      <w:r w:rsidRPr="00DB6EA7">
        <w:rPr>
          <w:rFonts w:ascii="仿宋" w:eastAsia="仿宋" w:hAnsi="仿宋"/>
          <w:sz w:val="30"/>
          <w:szCs w:val="30"/>
        </w:rPr>
        <w:t>肃</w:t>
      </w:r>
      <w:proofErr w:type="gramEnd"/>
      <w:r w:rsidRPr="00DB6EA7">
        <w:rPr>
          <w:rFonts w:ascii="仿宋" w:eastAsia="仿宋" w:hAnsi="仿宋"/>
          <w:sz w:val="30"/>
          <w:szCs w:val="30"/>
        </w:rPr>
        <w:t>纪常态化机制研究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38．</w:t>
      </w:r>
      <w:r w:rsidRPr="00DB6EA7">
        <w:rPr>
          <w:rFonts w:ascii="仿宋" w:eastAsia="仿宋" w:hAnsi="仿宋"/>
          <w:sz w:val="30"/>
          <w:szCs w:val="30"/>
        </w:rPr>
        <w:t>教育系统反“四风”长效机制建设研究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39</w:t>
      </w:r>
      <w:r w:rsidRPr="00DB6EA7">
        <w:rPr>
          <w:rFonts w:ascii="仿宋" w:eastAsia="仿宋" w:hAnsi="仿宋" w:hint="eastAsia"/>
          <w:spacing w:val="-4"/>
          <w:sz w:val="30"/>
          <w:szCs w:val="30"/>
        </w:rPr>
        <w:t>．</w:t>
      </w:r>
      <w:r w:rsidRPr="00DB6EA7">
        <w:rPr>
          <w:rFonts w:ascii="仿宋" w:eastAsia="仿宋" w:hAnsi="仿宋" w:hint="eastAsia"/>
          <w:sz w:val="30"/>
          <w:szCs w:val="30"/>
        </w:rPr>
        <w:t>大中小学国家安全教育内容体系研究</w:t>
      </w:r>
    </w:p>
    <w:p w:rsidR="007D6D3B" w:rsidRPr="00DB6EA7" w:rsidRDefault="007D6D3B" w:rsidP="007D6D3B">
      <w:pPr>
        <w:spacing w:line="560" w:lineRule="exact"/>
        <w:ind w:firstLineChars="200" w:firstLine="584"/>
        <w:rPr>
          <w:rFonts w:ascii="仿宋" w:eastAsia="仿宋" w:hAnsi="仿宋"/>
          <w:spacing w:val="-4"/>
          <w:sz w:val="30"/>
          <w:szCs w:val="30"/>
        </w:rPr>
      </w:pPr>
      <w:r w:rsidRPr="00DB6EA7">
        <w:rPr>
          <w:rFonts w:ascii="仿宋" w:eastAsia="仿宋" w:hAnsi="仿宋" w:hint="eastAsia"/>
          <w:spacing w:val="-4"/>
          <w:sz w:val="30"/>
          <w:szCs w:val="30"/>
        </w:rPr>
        <w:t>40．学生国家安全意识和维护国家安全能力评价指标体系研究</w:t>
      </w:r>
    </w:p>
    <w:p w:rsidR="007D6D3B" w:rsidRPr="00DB6EA7" w:rsidRDefault="007D6D3B" w:rsidP="007D6D3B">
      <w:pPr>
        <w:spacing w:line="560" w:lineRule="exact"/>
        <w:ind w:firstLineChars="200" w:firstLine="584"/>
        <w:rPr>
          <w:rFonts w:ascii="仿宋" w:eastAsia="仿宋" w:hAnsi="仿宋"/>
          <w:sz w:val="30"/>
          <w:szCs w:val="30"/>
        </w:rPr>
      </w:pPr>
      <w:r w:rsidRPr="00DB6EA7">
        <w:rPr>
          <w:rFonts w:ascii="仿宋" w:eastAsia="仿宋" w:hAnsi="仿宋" w:hint="eastAsia"/>
          <w:spacing w:val="-4"/>
          <w:sz w:val="30"/>
          <w:szCs w:val="30"/>
        </w:rPr>
        <w:t>41．高校反恐防范体系建设研究</w:t>
      </w:r>
    </w:p>
    <w:p w:rsidR="007D6D3B" w:rsidRPr="00DB6EA7" w:rsidRDefault="007D6D3B" w:rsidP="007D6D3B">
      <w:pPr>
        <w:spacing w:line="560" w:lineRule="exact"/>
        <w:ind w:firstLineChars="200" w:firstLine="600"/>
        <w:rPr>
          <w:rFonts w:ascii="仿宋" w:eastAsia="仿宋" w:hAnsi="仿宋" w:hint="eastAsia"/>
          <w:sz w:val="30"/>
          <w:szCs w:val="30"/>
        </w:rPr>
      </w:pPr>
    </w:p>
    <w:p w:rsidR="007D6D3B" w:rsidRPr="00DB6EA7" w:rsidRDefault="007D6D3B" w:rsidP="007D6D3B">
      <w:pPr>
        <w:spacing w:line="560" w:lineRule="exact"/>
        <w:ind w:firstLineChars="200" w:firstLine="602"/>
        <w:rPr>
          <w:rFonts w:ascii="黑体" w:eastAsia="黑体" w:hAnsi="Times New Roman"/>
          <w:b/>
          <w:sz w:val="30"/>
          <w:szCs w:val="30"/>
        </w:rPr>
      </w:pPr>
      <w:r w:rsidRPr="00DB6EA7">
        <w:rPr>
          <w:rFonts w:ascii="黑体" w:eastAsia="黑体" w:hAnsi="Times New Roman" w:hint="eastAsia"/>
          <w:b/>
          <w:sz w:val="30"/>
          <w:szCs w:val="30"/>
        </w:rPr>
        <w:t>二、辅导员骨干专项课题</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1．大学生学习宣传习近平新时代中国特色社会主义思想路径与机制研究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2．社会主义核心价值观引领知识教育长效机制研究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3．社会主义核心价值观认同教育研究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4．新时代大学生思想行为特点及变化规律研究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5．新时代大学生理想信念教育研究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6．新时代大学生宪法教育</w:t>
      </w:r>
      <w:r w:rsidRPr="00DB6EA7">
        <w:rPr>
          <w:rFonts w:ascii="仿宋" w:eastAsia="仿宋" w:hAnsi="仿宋"/>
          <w:sz w:val="30"/>
          <w:szCs w:val="30"/>
        </w:rPr>
        <w:t>研究</w:t>
      </w:r>
      <w:r w:rsidRPr="00DB6EA7">
        <w:rPr>
          <w:rFonts w:ascii="仿宋" w:eastAsia="仿宋" w:hAnsi="仿宋" w:hint="eastAsia"/>
          <w:sz w:val="30"/>
          <w:szCs w:val="30"/>
        </w:rPr>
        <w:t xml:space="preserve"> </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7．新时代大学生诚信教育研究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8．新时代大学生爱国主义教育研究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9．研究生思想政治教育体制机制创新研究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10．少数民族学生思想政治教育途径与方法创新研究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11．民办高校学生</w:t>
      </w:r>
      <w:bookmarkStart w:id="1" w:name="_Hlk518246466"/>
      <w:r w:rsidRPr="00DB6EA7">
        <w:rPr>
          <w:rFonts w:ascii="仿宋" w:eastAsia="仿宋" w:hAnsi="仿宋" w:hint="eastAsia"/>
          <w:sz w:val="30"/>
          <w:szCs w:val="30"/>
        </w:rPr>
        <w:t>思想政治教育工作</w:t>
      </w:r>
      <w:bookmarkEnd w:id="1"/>
      <w:r w:rsidRPr="00DB6EA7">
        <w:rPr>
          <w:rFonts w:ascii="仿宋" w:eastAsia="仿宋" w:hAnsi="仿宋" w:hint="eastAsia"/>
          <w:sz w:val="30"/>
          <w:szCs w:val="30"/>
        </w:rPr>
        <w:t>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12. 海外留学生思想政治教育工作研究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13．高校辅导员思想理论教育能力提升研究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14．高校辅导员职业发展长效机制研究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15．高校青年教师理想信念教育、价值观念、道德观念教育研究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16．高校班主任育人机制与体制研究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17．革命文化和</w:t>
      </w:r>
      <w:r w:rsidRPr="00DB6EA7">
        <w:rPr>
          <w:rFonts w:ascii="仿宋" w:eastAsia="仿宋" w:hAnsi="仿宋" w:hint="eastAsia"/>
          <w:spacing w:val="-4"/>
          <w:sz w:val="30"/>
          <w:szCs w:val="30"/>
        </w:rPr>
        <w:t>社会主义先进文化融入大学生日常思想政治教育研究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18．高校原创经典文化品牌培育推广机制研究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19．高校优良校风、学风培育研究</w:t>
      </w:r>
    </w:p>
    <w:p w:rsidR="007D6D3B" w:rsidRPr="00DB6EA7" w:rsidRDefault="007D6D3B" w:rsidP="007D6D3B">
      <w:pPr>
        <w:spacing w:line="560" w:lineRule="exact"/>
        <w:ind w:firstLineChars="200" w:firstLine="600"/>
        <w:rPr>
          <w:rFonts w:ascii="仿宋" w:eastAsia="仿宋" w:hAnsi="仿宋"/>
          <w:spacing w:val="-4"/>
          <w:sz w:val="30"/>
          <w:szCs w:val="30"/>
        </w:rPr>
      </w:pPr>
      <w:r w:rsidRPr="00DB6EA7">
        <w:rPr>
          <w:rFonts w:ascii="仿宋" w:eastAsia="仿宋" w:hAnsi="仿宋" w:hint="eastAsia"/>
          <w:sz w:val="30"/>
          <w:szCs w:val="30"/>
        </w:rPr>
        <w:lastRenderedPageBreak/>
        <w:t>20．</w:t>
      </w:r>
      <w:r w:rsidRPr="00DB6EA7">
        <w:rPr>
          <w:rFonts w:ascii="仿宋" w:eastAsia="仿宋" w:hAnsi="仿宋"/>
          <w:bCs/>
          <w:sz w:val="30"/>
          <w:szCs w:val="30"/>
        </w:rPr>
        <w:t>高校实践育人</w:t>
      </w:r>
      <w:r w:rsidRPr="00DB6EA7">
        <w:rPr>
          <w:rFonts w:ascii="仿宋" w:eastAsia="仿宋" w:hAnsi="仿宋" w:hint="eastAsia"/>
          <w:bCs/>
          <w:sz w:val="30"/>
          <w:szCs w:val="30"/>
        </w:rPr>
        <w:t>创新创业载体和平台建设研究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21．新时代大学生志愿服务工作创新研究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22．校园</w:t>
      </w:r>
      <w:r w:rsidRPr="00DB6EA7">
        <w:rPr>
          <w:rFonts w:ascii="仿宋" w:eastAsia="仿宋" w:hAnsi="仿宋"/>
          <w:sz w:val="30"/>
          <w:szCs w:val="30"/>
        </w:rPr>
        <w:t>网络平台</w:t>
      </w:r>
      <w:r w:rsidRPr="00DB6EA7">
        <w:rPr>
          <w:rFonts w:ascii="仿宋" w:eastAsia="仿宋" w:hAnsi="仿宋" w:hint="eastAsia"/>
          <w:sz w:val="30"/>
          <w:szCs w:val="30"/>
        </w:rPr>
        <w:t>共建共享创新</w:t>
      </w:r>
      <w:r w:rsidRPr="00DB6EA7">
        <w:rPr>
          <w:rFonts w:ascii="仿宋" w:eastAsia="仿宋" w:hAnsi="仿宋"/>
          <w:sz w:val="30"/>
          <w:szCs w:val="30"/>
        </w:rPr>
        <w:t>机制研究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23．优秀网络文化作品培育机制研究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24．校园好网民培养路径研究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25．大学生心理健康教育创新机制研究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26．大学生心理危机预防和快速反应机制研究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27．大学生心理健康素质提升研究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28．研究生心理健康教育长效机制研究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29．高校管理育人能力提升的方法和路径创新研究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30．高校服务育人评价机制研究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31．高校党团与班级建设创新研究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32．高校学生社团育人的路径和机制创新研究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33.</w:t>
      </w:r>
      <w:r w:rsidRPr="00DB6EA7">
        <w:rPr>
          <w:rFonts w:ascii="仿宋" w:eastAsia="仿宋" w:hAnsi="仿宋"/>
          <w:sz w:val="30"/>
          <w:szCs w:val="30"/>
        </w:rPr>
        <w:t xml:space="preserve"> </w:t>
      </w:r>
      <w:r w:rsidRPr="00DB6EA7">
        <w:rPr>
          <w:rFonts w:ascii="仿宋" w:eastAsia="仿宋" w:hAnsi="仿宋" w:hint="eastAsia"/>
          <w:sz w:val="30"/>
          <w:szCs w:val="30"/>
        </w:rPr>
        <w:t>高校学生危机事件应对研究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34.</w:t>
      </w:r>
      <w:r w:rsidRPr="00DB6EA7">
        <w:rPr>
          <w:rFonts w:ascii="仿宋" w:eastAsia="仿宋" w:hAnsi="仿宋"/>
          <w:sz w:val="30"/>
          <w:szCs w:val="30"/>
        </w:rPr>
        <w:t xml:space="preserve"> </w:t>
      </w:r>
      <w:r w:rsidRPr="00DB6EA7">
        <w:rPr>
          <w:rFonts w:ascii="仿宋" w:eastAsia="仿宋" w:hAnsi="仿宋" w:hint="eastAsia"/>
          <w:sz w:val="30"/>
          <w:szCs w:val="30"/>
        </w:rPr>
        <w:t>提升高校学生党支部政治功能研究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35. 高校学生党员发展和教育管理服务创新研究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36. 加强高校党员联系与服务长效机制研究</w:t>
      </w:r>
    </w:p>
    <w:p w:rsidR="007D6D3B" w:rsidRPr="00DB6EA7" w:rsidRDefault="007D6D3B" w:rsidP="007D6D3B">
      <w:pPr>
        <w:spacing w:line="560" w:lineRule="exact"/>
        <w:ind w:firstLineChars="200" w:firstLine="600"/>
        <w:rPr>
          <w:rFonts w:ascii="仿宋" w:eastAsia="仿宋" w:hAnsi="仿宋"/>
          <w:sz w:val="30"/>
          <w:szCs w:val="30"/>
        </w:rPr>
      </w:pPr>
      <w:bookmarkStart w:id="2" w:name="_Hlk518246432"/>
      <w:r w:rsidRPr="00DB6EA7">
        <w:rPr>
          <w:rFonts w:ascii="仿宋" w:eastAsia="仿宋" w:hAnsi="仿宋" w:hint="eastAsia"/>
          <w:sz w:val="30"/>
          <w:szCs w:val="30"/>
        </w:rPr>
        <w:t>37. 高校海外留学生党员教育管理研究</w:t>
      </w:r>
    </w:p>
    <w:bookmarkEnd w:id="2"/>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38. 加强中外合作办学</w:t>
      </w:r>
      <w:proofErr w:type="gramStart"/>
      <w:r w:rsidRPr="00DB6EA7">
        <w:rPr>
          <w:rFonts w:ascii="仿宋" w:eastAsia="仿宋" w:hAnsi="仿宋" w:hint="eastAsia"/>
          <w:sz w:val="30"/>
          <w:szCs w:val="30"/>
        </w:rPr>
        <w:t>机构党</w:t>
      </w:r>
      <w:proofErr w:type="gramEnd"/>
      <w:r w:rsidRPr="00DB6EA7">
        <w:rPr>
          <w:rFonts w:ascii="仿宋" w:eastAsia="仿宋" w:hAnsi="仿宋" w:hint="eastAsia"/>
          <w:sz w:val="30"/>
          <w:szCs w:val="30"/>
        </w:rPr>
        <w:t>的建设研究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39. 高校教师政治理论学习机制及实效性研究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40. 加强高校青年教师党员发展工作研究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41.</w:t>
      </w:r>
      <w:r w:rsidRPr="00DB6EA7">
        <w:rPr>
          <w:rFonts w:ascii="仿宋" w:eastAsia="仿宋" w:hAnsi="仿宋"/>
          <w:sz w:val="30"/>
          <w:szCs w:val="30"/>
        </w:rPr>
        <w:t xml:space="preserve"> </w:t>
      </w:r>
      <w:r w:rsidRPr="00DB6EA7">
        <w:rPr>
          <w:rFonts w:ascii="仿宋" w:eastAsia="仿宋" w:hAnsi="仿宋" w:hint="eastAsia"/>
          <w:sz w:val="30"/>
          <w:szCs w:val="30"/>
        </w:rPr>
        <w:t>高校统战工作理论与实践协作平台构建研究</w:t>
      </w:r>
      <w:r w:rsidRPr="00DB6EA7">
        <w:rPr>
          <w:rFonts w:ascii="仿宋" w:eastAsia="仿宋" w:hAnsi="仿宋"/>
          <w:sz w:val="30"/>
          <w:szCs w:val="30"/>
        </w:rPr>
        <w:t xml:space="preserve"> </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42. 民办高校学生党员发展质量研究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43. 新时代学生基层党组织建设创新研究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lastRenderedPageBreak/>
        <w:t>44．加强大学生党员日常教育管理的方式方法研究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45．国家安全教育案例库建设研究</w:t>
      </w:r>
    </w:p>
    <w:p w:rsidR="007D6D3B" w:rsidRPr="00DB6EA7" w:rsidRDefault="007D6D3B" w:rsidP="007D6D3B">
      <w:pPr>
        <w:spacing w:line="560" w:lineRule="exact"/>
        <w:ind w:firstLineChars="200" w:firstLine="600"/>
        <w:rPr>
          <w:rFonts w:ascii="仿宋" w:eastAsia="仿宋" w:hAnsi="仿宋" w:hint="eastAsia"/>
          <w:sz w:val="30"/>
          <w:szCs w:val="30"/>
        </w:rPr>
      </w:pPr>
      <w:r w:rsidRPr="00DB6EA7">
        <w:rPr>
          <w:rFonts w:ascii="仿宋" w:eastAsia="仿宋" w:hAnsi="仿宋" w:hint="eastAsia"/>
          <w:sz w:val="30"/>
          <w:szCs w:val="30"/>
        </w:rPr>
        <w:t>46．高校网络舆情事件应对研究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47．高校技防建设标准研究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48．高校学生民族宗教常识教育研究</w:t>
      </w:r>
    </w:p>
    <w:p w:rsidR="007D6D3B" w:rsidRPr="00DB6EA7" w:rsidRDefault="007D6D3B" w:rsidP="007D6D3B">
      <w:pPr>
        <w:spacing w:line="560" w:lineRule="exact"/>
        <w:ind w:firstLineChars="200" w:firstLine="600"/>
        <w:rPr>
          <w:rFonts w:ascii="仿宋" w:eastAsia="仿宋" w:hAnsi="仿宋"/>
          <w:sz w:val="30"/>
          <w:szCs w:val="30"/>
        </w:rPr>
      </w:pPr>
      <w:r w:rsidRPr="00DB6EA7">
        <w:rPr>
          <w:rFonts w:ascii="仿宋" w:eastAsia="仿宋" w:hAnsi="仿宋" w:hint="eastAsia"/>
          <w:sz w:val="30"/>
          <w:szCs w:val="30"/>
        </w:rPr>
        <w:t>49．高校学生安全事件应对处置研究</w:t>
      </w:r>
    </w:p>
    <w:p w:rsidR="007D6D3B" w:rsidRPr="00DB6EA7" w:rsidRDefault="007D6D3B" w:rsidP="007D6D3B">
      <w:pPr>
        <w:spacing w:line="560" w:lineRule="exact"/>
        <w:ind w:firstLineChars="200" w:firstLine="600"/>
        <w:rPr>
          <w:rFonts w:ascii="仿宋" w:eastAsia="仿宋" w:hAnsi="仿宋" w:hint="eastAsia"/>
          <w:kern w:val="0"/>
          <w:sz w:val="30"/>
          <w:szCs w:val="30"/>
        </w:rPr>
      </w:pPr>
      <w:r w:rsidRPr="00DB6EA7">
        <w:rPr>
          <w:rFonts w:ascii="仿宋" w:eastAsia="仿宋" w:hAnsi="仿宋" w:hint="eastAsia"/>
          <w:sz w:val="30"/>
          <w:szCs w:val="30"/>
        </w:rPr>
        <w:t>50．高校安全稳定风险隐患排查标准研究</w:t>
      </w:r>
    </w:p>
    <w:p w:rsidR="00797859" w:rsidRPr="007D6D3B" w:rsidRDefault="00797859">
      <w:bookmarkStart w:id="3" w:name="_GoBack"/>
      <w:bookmarkEnd w:id="3"/>
    </w:p>
    <w:sectPr w:rsidR="00797859" w:rsidRPr="007D6D3B" w:rsidSect="00A800F3">
      <w:footerReference w:type="default" r:id="rId5"/>
      <w:pgSz w:w="11906" w:h="16838"/>
      <w:pgMar w:top="1440" w:right="1800" w:bottom="1440" w:left="1800" w:header="851" w:footer="992"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8B" w:rsidRDefault="007D6D3B">
    <w:pPr>
      <w:pStyle w:val="a3"/>
      <w:jc w:val="center"/>
    </w:pPr>
    <w:r>
      <w:fldChar w:fldCharType="begin"/>
    </w:r>
    <w:r>
      <w:instrText xml:space="preserve"> PAGE   \* MERGEFORMAT </w:instrText>
    </w:r>
    <w:r>
      <w:fldChar w:fldCharType="separate"/>
    </w:r>
    <w:r w:rsidRPr="007D6D3B">
      <w:rPr>
        <w:noProof/>
        <w:lang w:val="zh-CN"/>
      </w:rPr>
      <w:t>2</w:t>
    </w:r>
    <w:r>
      <w:fldChar w:fldCharType="end"/>
    </w:r>
  </w:p>
  <w:p w:rsidR="0097048B" w:rsidRDefault="007D6D3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3B"/>
    <w:rsid w:val="00797859"/>
    <w:rsid w:val="007D6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D3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D6D3B"/>
    <w:pPr>
      <w:tabs>
        <w:tab w:val="center" w:pos="4153"/>
        <w:tab w:val="right" w:pos="8306"/>
      </w:tabs>
      <w:snapToGrid w:val="0"/>
      <w:jc w:val="left"/>
    </w:pPr>
    <w:rPr>
      <w:sz w:val="18"/>
      <w:szCs w:val="18"/>
    </w:rPr>
  </w:style>
  <w:style w:type="character" w:customStyle="1" w:styleId="Char">
    <w:name w:val="页脚 Char"/>
    <w:basedOn w:val="a0"/>
    <w:link w:val="a3"/>
    <w:uiPriority w:val="99"/>
    <w:rsid w:val="007D6D3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D3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D6D3B"/>
    <w:pPr>
      <w:tabs>
        <w:tab w:val="center" w:pos="4153"/>
        <w:tab w:val="right" w:pos="8306"/>
      </w:tabs>
      <w:snapToGrid w:val="0"/>
      <w:jc w:val="left"/>
    </w:pPr>
    <w:rPr>
      <w:sz w:val="18"/>
      <w:szCs w:val="18"/>
    </w:rPr>
  </w:style>
  <w:style w:type="character" w:customStyle="1" w:styleId="Char">
    <w:name w:val="页脚 Char"/>
    <w:basedOn w:val="a0"/>
    <w:link w:val="a3"/>
    <w:uiPriority w:val="99"/>
    <w:rsid w:val="007D6D3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Words>
  <Characters>1655</Characters>
  <Application>Microsoft Office Word</Application>
  <DocSecurity>0</DocSecurity>
  <Lines>13</Lines>
  <Paragraphs>3</Paragraphs>
  <ScaleCrop>false</ScaleCrop>
  <Company>CHINA</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2018-08-01T09:22:00Z</dcterms:created>
  <dcterms:modified xsi:type="dcterms:W3CDTF">2018-08-01T09:22:00Z</dcterms:modified>
</cp:coreProperties>
</file>