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eastAsia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760" w:lineRule="exact"/>
        <w:jc w:val="center"/>
        <w:textAlignment w:val="auto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ascii="Times New Roman" w:hAnsi="Times New Roman" w:eastAsia="宋体" w:cs="Times New Roman"/>
          <w:b/>
          <w:sz w:val="44"/>
          <w:szCs w:val="44"/>
        </w:rPr>
        <w:t>重点</w:t>
      </w:r>
      <w:bookmarkStart w:id="0" w:name="_GoBack"/>
      <w:bookmarkEnd w:id="0"/>
      <w:r>
        <w:rPr>
          <w:rFonts w:ascii="Times New Roman" w:hAnsi="Times New Roman" w:eastAsia="宋体" w:cs="Times New Roman"/>
          <w:b/>
          <w:sz w:val="44"/>
          <w:szCs w:val="44"/>
        </w:rPr>
        <w:t>研发项目申报指南</w:t>
      </w:r>
    </w:p>
    <w:p>
      <w:pPr>
        <w:bidi w:val="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一、支持范围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重点支持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汽车及装备制造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等支柱产业，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机器人及智能装备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新能源汽车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通用航空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等战新产业新产品、新技术、新装备研发与应用，支持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5G技术、人工智能、区块链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等前沿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技术研究与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场景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应用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支持农业新品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种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新技术、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脱贫攻坚、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生命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健康</w:t>
      </w:r>
      <w:r>
        <w:rPr>
          <w:rFonts w:ascii="Times New Roman" w:hAnsi="Times New Roman" w:eastAsia="仿宋_GB2312" w:cs="Times New Roman"/>
          <w:sz w:val="32"/>
          <w:szCs w:val="32"/>
        </w:rPr>
        <w:t>、食品药品安全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节能减排、大气水土壤污染防治与处理、垃圾分类治理、消防装备、公共安全防控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、安全生产</w:t>
      </w:r>
      <w:r>
        <w:rPr>
          <w:rFonts w:ascii="Times New Roman" w:hAnsi="Times New Roman" w:eastAsia="仿宋_GB2312" w:cs="Times New Roman"/>
          <w:sz w:val="32"/>
          <w:szCs w:val="32"/>
        </w:rPr>
        <w:t>等相关技术的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研究开发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二、申报要求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1. </w:t>
      </w:r>
      <w:r>
        <w:rPr>
          <w:rFonts w:ascii="Times New Roman" w:hAnsi="Times New Roman" w:cs="Times New Roman"/>
          <w:sz w:val="32"/>
          <w:szCs w:val="32"/>
        </w:rPr>
        <w:t>申报</w:t>
      </w:r>
      <w:r>
        <w:rPr>
          <w:rFonts w:hint="eastAsia" w:ascii="Times New Roman" w:hAnsi="Times New Roman" w:cs="Times New Roman"/>
          <w:sz w:val="32"/>
          <w:szCs w:val="32"/>
        </w:rPr>
        <w:t>单位应具有一定的研发基础，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建有研发机构。</w:t>
      </w:r>
      <w:r>
        <w:rPr>
          <w:rFonts w:hint="eastAsia" w:ascii="Times New Roman" w:hAnsi="Times New Roman" w:cs="Times New Roman"/>
          <w:sz w:val="32"/>
          <w:szCs w:val="32"/>
        </w:rPr>
        <w:t>项目</w:t>
      </w:r>
      <w:r>
        <w:rPr>
          <w:rFonts w:ascii="Times New Roman" w:hAnsi="Times New Roman" w:cs="Times New Roman"/>
          <w:sz w:val="32"/>
          <w:szCs w:val="32"/>
        </w:rPr>
        <w:t>处在研发或小试阶段，具有明确的研究开发内容及预期的科技成果，研究领域属于国家重点支持的高新技术领域范围，实施期一般不超过2年</w:t>
      </w:r>
      <w:r>
        <w:rPr>
          <w:rFonts w:hint="eastAsia" w:ascii="Times New Roman" w:hAnsi="Times New Roman" w:cs="Times New Roman"/>
          <w:sz w:val="32"/>
          <w:szCs w:val="32"/>
        </w:rPr>
        <w:t>（其中医药及医疗卫生领域项目不超过3年）</w:t>
      </w:r>
      <w:r>
        <w:rPr>
          <w:rFonts w:ascii="Times New Roman" w:hAnsi="Times New Roman" w:cs="Times New Roman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规模以上的工业企业，2019年度研发投入经费占主营业务收入比例须达到1.0%（含）以上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</w:rPr>
        <w:t>研发投入经费</w:t>
      </w:r>
      <w:r>
        <w:rPr>
          <w:rFonts w:ascii="Times New Roman" w:hAnsi="Times New Roman" w:cs="Times New Roman"/>
          <w:sz w:val="32"/>
          <w:szCs w:val="32"/>
        </w:rPr>
        <w:t>以统计联网直报平台2019年报107-1表，107-2表数据为准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）</w:t>
      </w:r>
      <w:r>
        <w:rPr>
          <w:rFonts w:ascii="Times New Roman" w:hAnsi="Times New Roman" w:cs="Times New Roman"/>
          <w:sz w:val="32"/>
          <w:szCs w:val="32"/>
        </w:rPr>
        <w:t>。规模以下的工业企业，须提供201</w:t>
      </w:r>
      <w:r>
        <w:rPr>
          <w:rFonts w:hint="eastAsia"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>年度研发费用加计扣除相关材料。</w:t>
      </w:r>
      <w:r>
        <w:rPr>
          <w:rFonts w:hint="eastAsia" w:ascii="Times New Roman" w:hAnsi="Times New Roman" w:cs="Times New Roman"/>
          <w:sz w:val="32"/>
          <w:szCs w:val="32"/>
        </w:rPr>
        <w:t>其他申报单位提供2019年研发投入相关材料。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ascii="Times New Roman" w:hAnsi="Times New Roman" w:eastAsia="仿宋_GB2312" w:cs="Times New Roman"/>
          <w:sz w:val="32"/>
          <w:szCs w:val="32"/>
        </w:rPr>
        <w:t>项目研发投入不少于100万元，企业自筹资金与申请市财政资金的比例应达到2：1以上。</w:t>
      </w:r>
    </w:p>
    <w:sectPr>
      <w:headerReference r:id="rId3" w:type="default"/>
      <w:footerReference r:id="rId4" w:type="default"/>
      <w:pgSz w:w="11906" w:h="16838"/>
      <w:pgMar w:top="1871" w:right="1531" w:bottom="1871" w:left="1531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240" w:lineRule="atLeast"/>
      <w:jc w:val="center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0060E"/>
    <w:rsid w:val="16452B55"/>
    <w:rsid w:val="18AF5C97"/>
    <w:rsid w:val="20A70136"/>
    <w:rsid w:val="25C15447"/>
    <w:rsid w:val="28444525"/>
    <w:rsid w:val="30D17AE5"/>
    <w:rsid w:val="337B554E"/>
    <w:rsid w:val="355B46A8"/>
    <w:rsid w:val="3B97311F"/>
    <w:rsid w:val="49847926"/>
    <w:rsid w:val="53802282"/>
    <w:rsid w:val="55EC5727"/>
    <w:rsid w:val="58205CD6"/>
    <w:rsid w:val="595030EE"/>
    <w:rsid w:val="5DC550A6"/>
    <w:rsid w:val="652E1DA9"/>
    <w:rsid w:val="67781499"/>
    <w:rsid w:val="68767340"/>
    <w:rsid w:val="70BE689F"/>
    <w:rsid w:val="75241E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line="72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kern w:val="2"/>
      <w:sz w:val="44"/>
      <w:szCs w:val="4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semiHidden/>
    <w:qFormat/>
    <w:uiPriority w:val="0"/>
    <w:pPr>
      <w:widowControl w:val="0"/>
      <w:shd w:val="clear" w:color="auto" w:fill="00008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  <w:szCs w:val="24"/>
      <w:lang w:val="en-US" w:eastAsia="zh-CN" w:bidi="ar-SA"/>
    </w:rPr>
  </w:style>
  <w:style w:type="character" w:styleId="9">
    <w:name w:val="page number"/>
    <w:qFormat/>
    <w:uiPriority w:val="0"/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footer" Target="footer1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丁小露</lastModifiedBy>
  <lastPrinted>2014-10-29T12:08:00Z</lastPrinted>
  <dcterms:modified xsi:type="dcterms:W3CDTF">2020-03-31T09:37:06Z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