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71" w:rsidRDefault="00B25371">
      <w:pPr>
        <w:rPr>
          <w:rFonts w:hint="eastAsia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40"/>
        <w:gridCol w:w="9298"/>
        <w:gridCol w:w="1276"/>
        <w:gridCol w:w="1377"/>
        <w:gridCol w:w="1316"/>
      </w:tblGrid>
      <w:tr w:rsidR="00B25371" w:rsidRPr="00B25371" w:rsidTr="00B25371">
        <w:trPr>
          <w:trHeight w:val="480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371" w:rsidRPr="00431791" w:rsidRDefault="00B25371" w:rsidP="00B25371">
            <w:pPr>
              <w:widowControl/>
              <w:jc w:val="center"/>
              <w:rPr>
                <w:rFonts w:ascii="方正黑体_GBK" w:eastAsia="方正黑体_GBK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31791">
              <w:rPr>
                <w:rFonts w:ascii="方正黑体_GBK" w:eastAsia="方正黑体_GBK" w:hAnsi="宋体" w:cs="宋体" w:hint="eastAsia"/>
                <w:b/>
                <w:color w:val="000000"/>
                <w:kern w:val="0"/>
                <w:sz w:val="28"/>
                <w:szCs w:val="28"/>
              </w:rPr>
              <w:t>2019年度安徽高校人文社会科学研究项目一览表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新时代思想政治理论课教师“六要”素养研究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汪</w:t>
            </w:r>
            <w:r w:rsidR="002B2DE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重大项目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SK2019ZD64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“三全育人”模式下高职</w:t>
            </w: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生职业</w:t>
            </w:r>
            <w:proofErr w:type="gramEnd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价值观及其教育研究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齐永芹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SK2019A0843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基于“乡愁记忆”的古城文化遗产恢复与旅游融合创新发展路径研究——以国家历史文化名城寿县为例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孙</w:t>
            </w:r>
            <w:r w:rsidR="002B2DE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 </w:t>
            </w: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坤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SK2019A0844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文化创意产业背景下“光影安徽”文</w:t>
            </w: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创产品</w:t>
            </w:r>
            <w:proofErr w:type="gramEnd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设计研究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魏</w:t>
            </w:r>
            <w:r w:rsidR="002B2DE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 </w:t>
            </w: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伟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SK2019A0845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AI+教育背景下高职大学生职业能力构建研究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曹玉娜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SK2019A0846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多模态视域下的芜湖市商业区语言景观研究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洪</w:t>
            </w:r>
            <w:r w:rsidR="002B2DE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SK2019A0847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当代英语文学科幻小说中的基因编辑技术伦理研究——以阿特伍德科幻三部曲为例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孙金琳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SK2019A0848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供给侧结构性改革背景下安徽农业保险发展路径研究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李情民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SK2019A0849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高职英语习得中多模态理论对跨文化交际的影响与实践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金</w:t>
            </w:r>
            <w:r w:rsidR="002B2DE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晶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SK2019A0850</w:t>
            </w:r>
          </w:p>
        </w:tc>
      </w:tr>
      <w:tr w:rsidR="00B25371" w:rsidRPr="00B25371" w:rsidTr="00B25371">
        <w:trPr>
          <w:trHeight w:val="480"/>
        </w:trPr>
        <w:tc>
          <w:tcPr>
            <w:tcW w:w="13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371" w:rsidRPr="00431791" w:rsidRDefault="00B25371" w:rsidP="00B25371">
            <w:pPr>
              <w:widowControl/>
              <w:jc w:val="center"/>
              <w:rPr>
                <w:rFonts w:ascii="方正黑体_GBK" w:eastAsia="方正黑体_GBK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31791">
              <w:rPr>
                <w:rFonts w:ascii="方正黑体_GBK" w:eastAsia="方正黑体_GBK" w:hAnsi="宋体" w:cs="宋体" w:hint="eastAsia"/>
                <w:b/>
                <w:color w:val="000000"/>
                <w:kern w:val="0"/>
                <w:sz w:val="28"/>
                <w:szCs w:val="28"/>
              </w:rPr>
              <w:t>2019年度安徽高校自然科学研究项目一览表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b/>
                <w:bCs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群智驱动</w:t>
            </w:r>
            <w:proofErr w:type="gramEnd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的</w:t>
            </w: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协作式众包测试</w:t>
            </w:r>
            <w:proofErr w:type="gramEnd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技术研究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孙晓雷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重大项目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KJ2019ZD67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猫弓形虫诊断技术的研究及基于大数据背景</w:t>
            </w: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下综合</w:t>
            </w:r>
            <w:proofErr w:type="gramEnd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防控措施的实践与推广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萧</w:t>
            </w:r>
            <w:r w:rsidR="002B2DE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晟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重大项目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KJ2019ZD68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基于多源不确定性的纯电动汽车多学科可靠性优化设计研究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娄</w:t>
            </w:r>
            <w:proofErr w:type="gramEnd"/>
            <w:r w:rsidR="002B2DE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 </w:t>
            </w: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洁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KJ2019A0972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二茂铁基喹啉类荧光探针的合成及其在环境废水检测中的应用研究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樊陈莉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KJ2019A0973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基于物联网云平台的可扩展嵌入式系统研究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余云飞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KJ2019A0974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新型钙钛矿太阳能电池稳定性的研究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吕丹亚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KJ2019A0975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带有状态转移的多值倒向随机微分方程及其应用的研究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邓瑞娟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KJ2019A0976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现代工业园区电压暂降防治关键技术研究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沈</w:t>
            </w:r>
            <w:r w:rsidR="002B2DE0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璐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KJ2019A0977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智能鞋底硫化自动化生产线的研究与设计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徐琬婷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KJ2019A0978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人工智能视觉采集及识别模组研发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谷天祥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KJ2019A0979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物联网融合中基于FPGA多协议间转换系统的设计与实现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杨会伟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KJ2019A0980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马铃薯</w:t>
            </w: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脱毒种</w:t>
            </w:r>
            <w:proofErr w:type="gramEnd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薯质量控制及检测方法优化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王韬远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KJ2019A0981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一种集成电路专用热膨胀系数分析仪校准技术研究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贾冕茜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KJ2019A0982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应用于循环结构AES 密码电路的高性能可重构运算单元关键技术研究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proofErr w:type="gramStart"/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郑辛星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KJ2019A0983</w:t>
            </w:r>
          </w:p>
        </w:tc>
      </w:tr>
      <w:tr w:rsidR="00B25371" w:rsidRPr="00B25371" w:rsidTr="00B2537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环境经济成本模式下企业排放管控优化研究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查书平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71" w:rsidRPr="00B25371" w:rsidRDefault="00B25371" w:rsidP="00B2537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20"/>
                <w:szCs w:val="20"/>
              </w:rPr>
            </w:pPr>
            <w:r w:rsidRPr="00B25371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KJ2019A0984</w:t>
            </w:r>
          </w:p>
        </w:tc>
      </w:tr>
    </w:tbl>
    <w:p w:rsidR="00B25371" w:rsidRDefault="00B25371"/>
    <w:sectPr w:rsidR="00B25371" w:rsidSect="00B2537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71"/>
    <w:rsid w:val="002B2DE0"/>
    <w:rsid w:val="00431791"/>
    <w:rsid w:val="006C6F82"/>
    <w:rsid w:val="00B25371"/>
    <w:rsid w:val="00E1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dcterms:created xsi:type="dcterms:W3CDTF">2019-07-23T15:00:00Z</dcterms:created>
  <dcterms:modified xsi:type="dcterms:W3CDTF">2019-07-28T12:21:00Z</dcterms:modified>
</cp:coreProperties>
</file>